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 xml:space="preserve">длежащая раскрытию согласно п.19 </w:t>
      </w:r>
      <w:proofErr w:type="spellStart"/>
      <w:r>
        <w:rPr>
          <w:iCs/>
          <w:sz w:val="26"/>
          <w:szCs w:val="26"/>
        </w:rPr>
        <w:t>пп</w:t>
      </w:r>
      <w:proofErr w:type="spellEnd"/>
      <w:r>
        <w:rPr>
          <w:iCs/>
          <w:sz w:val="26"/>
          <w:szCs w:val="26"/>
        </w:rPr>
        <w:t>. «ж»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</w:p>
    <w:p w:rsidR="000661B7" w:rsidRPr="00D74B77" w:rsidRDefault="000661B7" w:rsidP="000661B7">
      <w:pPr>
        <w:jc w:val="center"/>
        <w:rPr>
          <w:iCs/>
          <w:sz w:val="26"/>
          <w:szCs w:val="26"/>
        </w:rPr>
      </w:pP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контрольных замеров электрических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параметров режимов работы оборудования объектов электросетевого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хозяйства, то есть замеров потокораспределения, нагрузок и уровней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напряжения.</w:t>
      </w:r>
    </w:p>
    <w:p w:rsidR="000661B7" w:rsidRDefault="000661B7" w:rsidP="00163683">
      <w:pPr>
        <w:rPr>
          <w:sz w:val="28"/>
          <w:szCs w:val="28"/>
        </w:rPr>
      </w:pPr>
    </w:p>
    <w:p w:rsidR="000661B7" w:rsidRDefault="000661B7" w:rsidP="000661B7">
      <w:pPr>
        <w:jc w:val="center"/>
        <w:rPr>
          <w:sz w:val="28"/>
          <w:szCs w:val="28"/>
        </w:rPr>
      </w:pPr>
    </w:p>
    <w:p w:rsidR="000661B7" w:rsidRDefault="000661B7" w:rsidP="000661B7">
      <w:pPr>
        <w:jc w:val="center"/>
        <w:rPr>
          <w:sz w:val="28"/>
          <w:szCs w:val="28"/>
        </w:rPr>
      </w:pPr>
    </w:p>
    <w:p w:rsidR="000661B7" w:rsidRPr="000661B7" w:rsidRDefault="000661B7" w:rsidP="000661B7">
      <w:pPr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0661B7">
        <w:rPr>
          <w:sz w:val="26"/>
          <w:szCs w:val="26"/>
        </w:rPr>
        <w:t xml:space="preserve">Согласно пункту 22 Постановления </w:t>
      </w:r>
      <w:r w:rsidR="003674E3">
        <w:rPr>
          <w:sz w:val="26"/>
          <w:szCs w:val="26"/>
        </w:rPr>
        <w:t>П</w:t>
      </w:r>
      <w:r w:rsidRPr="000661B7">
        <w:rPr>
          <w:sz w:val="26"/>
          <w:szCs w:val="26"/>
        </w:rPr>
        <w:t>равительства РФ от 21.01.2004г. №24 ПАО «Салют» раскрывает информацию путем предоставления данных в Филиал АО «СО ЕЭС</w:t>
      </w:r>
      <w:proofErr w:type="gramStart"/>
      <w:r w:rsidRPr="000661B7">
        <w:rPr>
          <w:sz w:val="26"/>
          <w:szCs w:val="26"/>
        </w:rPr>
        <w:t>»</w:t>
      </w:r>
      <w:proofErr w:type="gramEnd"/>
      <w:r w:rsidRPr="000661B7">
        <w:rPr>
          <w:sz w:val="26"/>
          <w:szCs w:val="26"/>
        </w:rPr>
        <w:t xml:space="preserve"> Самарское РДУ два раза в год в конце</w:t>
      </w:r>
      <w:r w:rsidR="00163683">
        <w:rPr>
          <w:sz w:val="26"/>
          <w:szCs w:val="26"/>
        </w:rPr>
        <w:t xml:space="preserve"> каждого полугодия.</w:t>
      </w:r>
      <w:bookmarkStart w:id="0" w:name="_GoBack"/>
      <w:bookmarkEnd w:id="0"/>
    </w:p>
    <w:p w:rsidR="0041045E" w:rsidRPr="000661B7" w:rsidRDefault="0041045E"/>
    <w:sectPr w:rsidR="0041045E" w:rsidRPr="0006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E"/>
    <w:rsid w:val="000661B7"/>
    <w:rsid w:val="00163683"/>
    <w:rsid w:val="003674E3"/>
    <w:rsid w:val="004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527E"/>
  <w15:chartTrackingRefBased/>
  <w15:docId w15:val="{A0C93BFB-6027-4565-A719-DE825ED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E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6</cp:revision>
  <cp:lastPrinted>2019-07-26T05:37:00Z</cp:lastPrinted>
  <dcterms:created xsi:type="dcterms:W3CDTF">2019-07-26T05:29:00Z</dcterms:created>
  <dcterms:modified xsi:type="dcterms:W3CDTF">2020-02-13T10:51:00Z</dcterms:modified>
</cp:coreProperties>
</file>